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E69B" w14:textId="241C30D2" w:rsidR="00AF5860" w:rsidRDefault="00AF5860">
      <w:pPr>
        <w:rPr>
          <w:rFonts w:ascii="Helvetica" w:hAnsi="Helvetica" w:cs="Helvetica"/>
          <w:color w:val="000000"/>
          <w:shd w:val="clear" w:color="auto" w:fill="FFFFFF"/>
        </w:rPr>
      </w:pPr>
      <w:hyperlink r:id="rId4" w:history="1">
        <w:r w:rsidRPr="00FC38B2">
          <w:rPr>
            <w:rStyle w:val="Hypertextovodkaz"/>
            <w:rFonts w:ascii="Helvetica" w:hAnsi="Helvetica" w:cs="Helvetica"/>
            <w:shd w:val="clear" w:color="auto" w:fill="FFFFFF"/>
          </w:rPr>
          <w:t>https://www.financnisprava.cz/cs/financni-sprava/media-a-verejnost/tiskove-zpravy/tz-2020/Financni_sprava_reaguje_na_aktualni_situaci-10454</w:t>
        </w:r>
      </w:hyperlink>
    </w:p>
    <w:p w14:paraId="3F8EDB62" w14:textId="356AB5BD" w:rsidR="00615655" w:rsidRDefault="003B58AA"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Finanční správa doporučuje ke komunikaci se správcem daně využívat dálkové formy komunikace.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Tatjana Richterová.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</w:t>
      </w:r>
    </w:p>
    <w:sectPr w:rsidR="0061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1F"/>
    <w:rsid w:val="003B58AA"/>
    <w:rsid w:val="00615655"/>
    <w:rsid w:val="00824D1F"/>
    <w:rsid w:val="00A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00FC"/>
  <w15:chartTrackingRefBased/>
  <w15:docId w15:val="{4FEF564C-5FCC-4CA5-A2A4-A209A598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58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5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media-a-verejnost/tiskove-zpravy/tz-2020/Financni_sprava_reaguje_na_aktualni_situaci-1045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3</cp:revision>
  <dcterms:created xsi:type="dcterms:W3CDTF">2020-03-16T08:27:00Z</dcterms:created>
  <dcterms:modified xsi:type="dcterms:W3CDTF">2020-03-16T08:31:00Z</dcterms:modified>
</cp:coreProperties>
</file>